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FA" w:rsidRPr="006857FA" w:rsidRDefault="006857FA" w:rsidP="006857FA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6857FA" w:rsidRPr="006857FA" w:rsidRDefault="006857FA" w:rsidP="006857F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57F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6857FA" w:rsidRPr="006857FA" w:rsidRDefault="006857FA" w:rsidP="006857FA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857FA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01-05704/26и  от 15 июня 2026 года</w:t>
      </w:r>
    </w:p>
    <w:p w:rsidR="006857FA" w:rsidRPr="006857FA" w:rsidRDefault="006857FA" w:rsidP="006857FA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857FA" w:rsidRPr="006857FA" w:rsidRDefault="006857FA" w:rsidP="006857F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857F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6857FA" w:rsidRPr="006857FA" w:rsidRDefault="006857FA" w:rsidP="006857F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857F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6857FA" w:rsidRPr="006857FA" w:rsidRDefault="006857FA" w:rsidP="006857F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857F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мае 2026 года </w:t>
      </w:r>
    </w:p>
    <w:p w:rsidR="006857FA" w:rsidRPr="006857FA" w:rsidRDefault="006857FA" w:rsidP="006857FA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6857FA" w:rsidRPr="006857FA" w:rsidRDefault="006857FA" w:rsidP="006857F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мае 2026 года.</w:t>
      </w:r>
    </w:p>
    <w:p w:rsidR="006857FA" w:rsidRPr="006857FA" w:rsidRDefault="006857FA" w:rsidP="006857FA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857FA" w:rsidRPr="006857FA" w:rsidRDefault="006857FA" w:rsidP="006857FA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6857FA" w:rsidRPr="006857FA" w:rsidRDefault="006857FA" w:rsidP="006857FA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6857F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857FA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6857F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6857F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6857FA">
        <w:rPr>
          <w:rFonts w:ascii="Times New Roman" w:eastAsia="Calibri" w:hAnsi="Times New Roman" w:cs="Times New Roman"/>
          <w:sz w:val="24"/>
          <w:szCs w:val="24"/>
        </w:rPr>
        <w:t>В мае, по данным государственной наблюдательной сети (приложение 1), в целом по городу был отмечен низкий уровень загрязнения атмосферного воздуха (СИ=1,0; НП=0%).</w:t>
      </w:r>
    </w:p>
    <w:p w:rsidR="006857FA" w:rsidRPr="006857FA" w:rsidRDefault="006857FA" w:rsidP="006857FA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857FA" w:rsidRPr="006857FA" w:rsidRDefault="006857FA" w:rsidP="006857FA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диоксида и оксида азота, оксида углерода, фенола, хлорида водорода, аммиака, сероводорода, формальдегида, бензола, ксилола, толуола и этилбензола в целом по городу не превысило установленных гигиенических нормативов, а содержание диоксида серы было ниже предела обнаружения.</w:t>
      </w:r>
    </w:p>
    <w:p w:rsidR="006857FA" w:rsidRPr="006857FA" w:rsidRDefault="006857FA" w:rsidP="006857FA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57FA" w:rsidRPr="006857FA" w:rsidRDefault="006857FA" w:rsidP="006857FA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</w:t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значения среднесуточных концентраций диоксида азота</w:t>
      </w:r>
      <w:proofErr w:type="gram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0,3–0,7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6857FA" w:rsidRPr="006857FA" w:rsidRDefault="00EA6BB7" w:rsidP="00EA6B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сравнению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предыдущим месяцем представлены на рисунке 1. </w:t>
      </w:r>
    </w:p>
    <w:p w:rsidR="006857FA" w:rsidRPr="006857FA" w:rsidRDefault="006857FA" w:rsidP="006857F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6857FA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895" w:dyaOrig="2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pt;height:146.5pt" o:ole="">
            <v:imagedata r:id="rId7" o:title=""/>
          </v:shape>
          <o:OLEObject Type="Embed" ProgID="MSGraph.Chart.8" ShapeID="_x0000_i1025" DrawAspect="Content" ObjectID="_1843030842" r:id="rId8">
            <o:FieldCodes>\s</o:FieldCodes>
          </o:OLEObject>
        </w:objec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6857F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6857F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6857F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6857FA" w:rsidRPr="006857FA" w:rsidRDefault="006857FA" w:rsidP="006857F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апреле и мае 2026 г.</w:t>
      </w:r>
    </w:p>
    <w:p w:rsidR="006857FA" w:rsidRPr="006857FA" w:rsidRDefault="006857FA" w:rsidP="006857F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6857FA" w:rsidRPr="006857FA" w:rsidRDefault="006857FA" w:rsidP="006857F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57FA" w:rsidRPr="006857FA" w:rsidRDefault="00EA6BB7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0" w:name="_Hlk198143625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0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изменился. </w:t>
      </w:r>
    </w:p>
    <w:p w:rsidR="006857FA" w:rsidRPr="006857FA" w:rsidRDefault="00EA6BB7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2025 г. уровень загрязнения атмосферного воздуха изменился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повышенного до низкого за счет снижения концентраций формальдегида и диоксида азота.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</w:t>
      </w:r>
      <w:bookmarkStart w:id="1" w:name="_Hlk216192948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Воскресенске, Дзержинском, Клину, Коломне, Мытищах, Подольске, Щелкове и Электростали уровень загрязнения атмосферного воздуха был низкий </w:t>
      </w:r>
      <w:r w:rsidR="006857FA" w:rsidRPr="00685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(СИ≤1,0; НП=0%).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Коломне среднемесячная концентрация формальдегида составила 1,1 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gram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остальных городах, где проводятся  наблюдения за загрязнением атмосферного воздуха на пунктах государственной наблюдательной сети, среднемесячные концентрации определяемых загрязняющих веществ не превысили установленных гигиенических нормативов.  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226387914"/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Воскресенске, Дзержинском, Клину, Коломне, Мытищах, Подольске, Щелкове   и Электростали не изменился.  </w:t>
      </w:r>
    </w:p>
    <w:bookmarkEnd w:id="2"/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2025 года уровень загрязнения атмосферного воздуха изменился от </w:t>
      </w:r>
      <w:r w:rsidR="006857FA" w:rsidRPr="006857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повышенного до низкого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 (снижение концентраций взвешенных веществ и хлорида водорода), в городах Воскресенске, Дзержинском, Клину, Коломне, Мытищах, Подольске и Электростали  уровень загрязнения сохранился низким. </w:t>
      </w:r>
      <w:proofErr w:type="gramEnd"/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Дмитров, Домодедово, Егорьевск, Котельники, 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Ногинск, Орехово-Зуево, Пушкино, Раменское, Сергиев Посад, Серпухов, Ступино, Солнечногорск и Шатура проводятся измерения концентраций загрязняющих веществ на 15 автоматизированных пунктах территориальной системы наблюдений Московской области, эксплуатируемых ГБУ «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пунктов государственной системы наблюдений, уровень загрязнения атмосферного воздуха г. Серпухова был низким. По сравнению с предыдущим месяцем      и маем 2025 года уровень загрязнения атмосферного воздуха не изменился (сравнительная оценка проводилась только по данным пунктов государственной наблюдательной сети).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наблюдений, повышенный уровень загрязнения атмосферного воздуха был отмечен в г. Ногинске (СИ=4,1; НП=0,7%), который определялся концентрациями сероводорода, максимальная из которых была зафиксирована в ночные часы 2 мая.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Дмитров, Домодедово, Егорьевск, Котельники, 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Орехово-Зуево, Пушкино, Раменское, Сергиев Посад, Солнечногорск, Ступино и Шатура уровень загрязнения атмосферного воздуха был низким (СИ=0,4-0,9; НП=0,0%).</w:t>
      </w:r>
      <w:r w:rsidR="006857FA" w:rsidRPr="006857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 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сохранился повышенным в г. Ногинске, низким - в городах Волоколамск, Домодедово, Егорьевск, 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Орехово-Зуево, Пушкино, Раменское, Сергиев Посад         и Шатура. Сравнительная оценка уровня загрязнения атмосферного воздуха в городах Дмитров, Котельники, Солнечногорск и Ступино не проводилась (в апреле приборы находились на поверке).</w:t>
      </w:r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маем 2025 года уровень загрязнения атмосферного воздуха изменился: от низкого до повышенного в Ногинске (рост концентраций сероводорода);    от высокого до низкого - в Раменском (снижение концентраций сероводорода);                  от повышенного до низкого - в Егорьевске (снижение концентраций сероводорода)             и Котельниках (снижение концентраций оксида азота).</w:t>
      </w:r>
      <w:proofErr w:type="gram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воздуха          в Волоколамске, Дмитрове, Домодедове, Лосино-Петровском, Орехове-Зуеве, Пушкине, Сергиевом Посаде, Солнечногорске и Шатуре сохранился низким.  Сравнительная оценка уровня загрязнения воздуха в Ступине не проводилась в связи с отсутствием наблюдений.</w:t>
      </w:r>
    </w:p>
    <w:p w:rsidR="006857FA" w:rsidRPr="006857FA" w:rsidRDefault="00EA6BB7" w:rsidP="006857FA">
      <w:pPr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10863153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proofErr w:type="gram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12 по 28 мая 2026 г. дополнительных наблюдений за загрязнением  атмосферного  воздуха  </w:t>
      </w:r>
      <w:bookmarkEnd w:id="3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Щелково (ул. Центральная, 73А   и ул. Комсомольская, 20); г. Электросталь  (Ногинское ш., 2 и б-р 60-летия  Победы, д. 14);  г. Мытищи (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Пироговский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ул. Фабричная, 17 и  ул. Индустриальная, д. 3, корп. 3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д. 7, корп. 3); 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(ул. Горького, 72 и п. 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2); г. Видное (Проектируемый 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-д, 5208 и ул. 8-я Линия, 10Б), г. Воскресенск (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 Лопатинский, ул. 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Андреса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58          и </w:t>
      </w:r>
      <w:proofErr w:type="spellStart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="006857FA" w:rsidRPr="00685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 Фетровой фабрики, ул. Быковского, 36) превышений предельно допустимых концентраций определяемых загрязняющих веществ не выявили.</w:t>
      </w:r>
      <w:proofErr w:type="gramEnd"/>
    </w:p>
    <w:p w:rsidR="006857FA" w:rsidRPr="006857FA" w:rsidRDefault="00EA6BB7" w:rsidP="006857F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связи с произошедшим 12 мая в г. Долгопрудном в ангаре пункта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переработке мусора мощным пожаром специалистами оперативно-экспедиционной группы ФГБУ «Центральное УГМС» был осуществлен выездной отбор проб атмосферного воздуха в жилой зоне города по адресу Береговой 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-д, 5.</w:t>
      </w:r>
      <w:proofErr w:type="gram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отборе проб воздуха отмечались облачная погода без осадков, ветер северо-восточного направления     2 м/с и запах гари. Результаты анализа отобранных проб воздуха показали, что концентрации диоксида серы, диоксида азота, оксида углерода, формальдегида, аммиака не превышали 0,1 </w:t>
      </w:r>
      <w:proofErr w:type="spellStart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="006857FA"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57FA" w:rsidRPr="006857FA" w:rsidRDefault="006857FA" w:rsidP="006857FA">
      <w:pPr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857FA" w:rsidRPr="006857FA" w:rsidRDefault="006857FA" w:rsidP="006857F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857F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мае на водных объектах Московской области установился меженный режим, сопровождавшийся разнонаправленными колебаниями уровней воды.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5,3</w:t>
      </w:r>
      <w:proofErr w:type="gramStart"/>
      <w:r w:rsidRPr="006857FA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                (р. Москва выше д. Барсуки) до 22,0°С (р. Ока ниже г. Каширы).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рН=7,71 (при норме рН=6,5-8,5). Минимальное значение водородного показателя (рН=7,61) наблюдалось в воде р.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ниже               г. Чехова, а максимальное (рН=7,91) – в воде р. Оки ниже г. Каширы.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7,29 мг/л (при норме         не ниже 6,0 мг/л). Минимальное содержание растворенного в воде кислорода (5,04  мг/л) было зарегистрировано в воде р.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Рошаля, а максимальное</w:t>
      </w:r>
      <w:r w:rsidRPr="00685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(9,12 мг/л) –     в воде р. Осетр в черте п.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Городна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                  36,0 мг/л. Максимальное содержание взвешенных веществ, достигавшее 277,0 мг/л, было 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зарегистрировано в воде р. Москвы выше г. Воскресенска, а минимальное (2,7 мг/л) –         в воде р.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Орехова-Зуева.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857F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6857F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6857FA">
        <w:rPr>
          <w:rFonts w:ascii="Times New Roman" w:eastAsia="Calibri" w:hAnsi="Times New Roman" w:cs="Times New Roman"/>
          <w:sz w:val="24"/>
          <w:szCs w:val="24"/>
        </w:rPr>
        <w:t>.</w:t>
      </w:r>
      <w:r w:rsidRPr="006857FA">
        <w:rPr>
          <w:rFonts w:ascii="Calibri" w:eastAsia="Calibri" w:hAnsi="Calibri" w:cs="Times New Roman"/>
        </w:rPr>
        <w:t xml:space="preserve"> </w:t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857F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(соответственно 13 ПДК и 10 ПДК, уровень высокого загрязнения /ВЗ/ в обоих случаях) было зарегистрировано в воде р. Москвы в черте            г. Москвы (в районе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  <w:proofErr w:type="gram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Минимальное содержание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857F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Ламы ниже с. Егорье, а также в воде р. Москвы выше                д. Барсуки и выше г. Звенигорода, а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(менее норматива ПДК) – в воде р. Москвы выше г. Воскресенска.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>Средняя концентрация нитратного азота не превышала норматива ПДК, аммонийного азота – 2 ПДК,</w:t>
      </w:r>
      <w:r w:rsidRPr="006857FA">
        <w:rPr>
          <w:rFonts w:ascii="Calibri" w:eastAsia="Calibri" w:hAnsi="Calibri" w:cs="Times New Roman"/>
        </w:rPr>
        <w:t xml:space="preserve"> </w:t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нитритного азота - 6 ПДК. Максимальное содержание аммонийного азота (8 ПДК) было зарегистрировано в воде р.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в черте                         д. Домодедово, нитритного азота (45 ПДК, уровень ВЗ) – в воде р. Москвы в черте             г. Москвы (в районе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моста МКАД). Минимальное содержание аммонийного азота (менее ПДК) было отмечено в воде р. </w:t>
      </w:r>
      <w:proofErr w:type="gramStart"/>
      <w:r w:rsidRPr="006857FA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а минимальное содержание нитритного азота (также менее ПДК) – в воде р.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выше г. Рошаля.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6857FA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 и цинка               в среднем не превышали нормативов ПДК, ионов меди и ионов железа общего – 2 ПДК. Максимальное содержание ионов железа общего (20 ПДК) и ионов цинка (2 ПДК) было зарегистрировано в воде р.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ниже г. Рошаля, ионов меди (4 ПДК) – в воде              р. Яузы в черте г. Москвы. 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>Содержание формальдегида, фосфатов, нефтепродуктов, фенолов</w:t>
      </w:r>
      <w:r w:rsidRPr="006857F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и синтетических поверхностно-активных веществ (СПАВ) в среднем не превышало нормативов ПДК. Максимальное содержание нефтепродуктов (5 ПДК) было отмечено в воде р. Яузы в черте г. Москвы, фосфатов (6 ПДК) – в воде р. </w:t>
      </w:r>
      <w:proofErr w:type="spellStart"/>
      <w:r w:rsidRPr="006857FA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  <w:t xml:space="preserve">В мае 2026 года на водных объектах региона было зарегистрировано                                                                                                                                                                    14 случаев ВЗ (таблица 1), случаев экстремально высокого загрязнения (ЭВЗ) </w:t>
      </w:r>
      <w:r w:rsidRPr="006857F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зарегистрировано не было. Для сравнения: в мае 2025 года было зарегистрировано              9 случаев ВЗ, а случаев ЭВЗ зарегистрировано не было. </w:t>
      </w:r>
    </w:p>
    <w:p w:rsidR="006857FA" w:rsidRPr="006857FA" w:rsidRDefault="006857FA" w:rsidP="00EA6B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маем 2025 года в отчетный период в воде водных объектов Московского региона возросло содержание взвешенных веществ и нитритного азота, повысилась температура воды. По остальным наблюдаемым показателям качества воды существенных изменений не было отмечено.  </w:t>
      </w: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6857FA" w:rsidRPr="006857FA" w:rsidRDefault="006857FA" w:rsidP="006857F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6857FA" w:rsidRPr="006857FA" w:rsidRDefault="006857FA" w:rsidP="00EA6B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мае 2026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6857FA" w:rsidRPr="006857FA" w:rsidTr="006857FA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  д. 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  д. 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26.05.2026</w:t>
            </w:r>
          </w:p>
        </w:tc>
      </w:tr>
      <w:tr w:rsidR="006857FA" w:rsidRPr="006857FA" w:rsidTr="006857F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18.05.2026</w:t>
            </w:r>
          </w:p>
        </w:tc>
      </w:tr>
    </w:tbl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реке Москве в мае 2026 года были проанализированы осредненные данные по содержанию ряда загрязняющих веществ (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6857F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6857F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6857F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фенолов                         и нефтепродуктов в фоновом створе не превышало значений нормативов ПДК,                    а в замыкающем створе находилось в пределах </w:t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6 ПДК. Содержание ионов меди с одного ПДК в фоновом створе повышалось к контрольному створу                до 2 ПДК и сохранялось на этом же уровне в районе замыкающего створа.  </w:t>
      </w:r>
    </w:p>
    <w:p w:rsidR="006857FA" w:rsidRPr="006857FA" w:rsidRDefault="006857FA" w:rsidP="006857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B7AAE11" wp14:editId="6C749173">
            <wp:extent cx="4580255" cy="3975735"/>
            <wp:effectExtent l="0" t="0" r="10795" b="24765"/>
            <wp:docPr id="1" name="Диаграмма 1" descr="Название: Динамика изменения содержания загрязняющих веществ в р. Москве в мае 2026г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7FA" w:rsidRPr="006857FA" w:rsidRDefault="006857FA" w:rsidP="006857FA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857FA">
        <w:rPr>
          <w:rFonts w:ascii="Times New Roman" w:eastAsia="Calibri" w:hAnsi="Times New Roman" w:cs="Times New Roman"/>
          <w:sz w:val="20"/>
          <w:szCs w:val="20"/>
        </w:rPr>
        <w:t>в черте г. Москвы в мае 2026 года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Радиационная обстановка </w:t>
      </w: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мае 2026 года на территории Москвы и Московской области оставалась стабильной. Значения плотности радиоактивных выпадений                  из атмосферы и мощности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11,7х10</w:t>
      </w:r>
      <w:r w:rsidRPr="006857F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15,8х10</w:t>
      </w:r>
      <w:r w:rsidRPr="006857F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6857F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6857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0,5 до 0,7 Бк/м</w:t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6857F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0,14 </w:t>
      </w:r>
      <w:proofErr w:type="spellStart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В.В. Соколов</w:t>
      </w: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6BB7" w:rsidRPr="006857FA" w:rsidRDefault="00EA6BB7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57F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EFCC95C" wp14:editId="52C5AD81">
            <wp:extent cx="5931535" cy="7593330"/>
            <wp:effectExtent l="0" t="0" r="0" b="7620"/>
            <wp:docPr id="2" name="Рисунок 2" descr="Карта ПНЗ Москва округа 2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НЗ Москва округа 2025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857FA" w:rsidRPr="006857FA" w:rsidTr="006857F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7FA" w:rsidRPr="006857FA" w:rsidRDefault="006857FA" w:rsidP="006857F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</w:r>
      <w:r w:rsidRPr="006857FA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6857FA" w:rsidRPr="006857FA" w:rsidRDefault="006857FA" w:rsidP="006857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71"/>
        <w:gridCol w:w="3414"/>
        <w:gridCol w:w="2114"/>
        <w:gridCol w:w="1277"/>
        <w:gridCol w:w="2232"/>
      </w:tblGrid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EA6BB7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</w:t>
            </w:r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точ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нее</w:t>
            </w:r>
            <w:proofErr w:type="gramEnd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тины Иваньков-</w:t>
            </w:r>
            <w:proofErr w:type="spellStart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6857FA" w:rsidRPr="006857FA" w:rsidTr="00EA6BB7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6857FA" w:rsidRPr="006857FA" w:rsidTr="00EA6BB7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6857FA" w:rsidRPr="006857FA" w:rsidTr="00EA6BB7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EA6B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</w:t>
            </w:r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забора Рублев</w:t>
            </w:r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допровод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-ной стан-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0,1 км ниже </w:t>
            </w: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п. Ильин</w:t>
            </w:r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Бабье-городской плотины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Н. Мячково; 1,5 км 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6857FA" w:rsidRPr="006857FA" w:rsidTr="00EA6BB7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р. Москва)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д. Большое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1,9 км 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</w:t>
            </w: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</w:t>
            </w:r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Одинцовский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Яуза (приток р. Москва)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0,1 км </w:t>
            </w:r>
            <w:proofErr w:type="gram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</w:t>
            </w:r>
            <w:proofErr w:type="spellStart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выше г. Подольск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EA6BB7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ни</w:t>
            </w:r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 места впадения </w:t>
            </w:r>
            <w:proofErr w:type="spellStart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EA6BB7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ни</w:t>
            </w:r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 места впадения   р. </w:t>
            </w:r>
            <w:proofErr w:type="spellStart"/>
            <w:r w:rsidR="006857FA"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857FA" w:rsidRPr="006857FA" w:rsidRDefault="006857FA" w:rsidP="00EA6B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Ма</w:t>
            </w:r>
            <w:proofErr w:type="spellEnd"/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риш</w:t>
            </w:r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  <w:proofErr w:type="spellEnd"/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но;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г. Лоси</w:t>
            </w:r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но-Пет</w:t>
            </w:r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="00EA6BB7">
              <w:rPr>
                <w:rFonts w:ascii="Times New Roman" w:eastAsia="Calibri" w:hAnsi="Times New Roman" w:cs="Times New Roman"/>
                <w:sz w:val="24"/>
                <w:szCs w:val="24"/>
              </w:rPr>
              <w:t>ров</w:t>
            </w:r>
            <w:bookmarkStart w:id="4" w:name="_GoBack"/>
            <w:bookmarkEnd w:id="4"/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6857FA" w:rsidRPr="006857FA" w:rsidTr="00EA6BB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7FA" w:rsidRPr="006857FA" w:rsidRDefault="006857FA" w:rsidP="00685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857FA" w:rsidRPr="006857FA" w:rsidRDefault="006857FA" w:rsidP="006857F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57FA" w:rsidRPr="006857FA" w:rsidRDefault="006857FA" w:rsidP="006857F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57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  <w:r w:rsidRPr="006857F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E1AF6" wp14:editId="407D14D3">
            <wp:extent cx="5947410" cy="4683125"/>
            <wp:effectExtent l="0" t="0" r="0" b="3175"/>
            <wp:docPr id="3" name="Рисунок 3" descr="Пункты наблюдения ГС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нкты наблюдения ГСН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FA" w:rsidRPr="006857FA" w:rsidRDefault="006857FA" w:rsidP="006857FA">
      <w:pPr>
        <w:rPr>
          <w:rFonts w:ascii="Times New Roman" w:eastAsia="Calibri" w:hAnsi="Times New Roman" w:cs="Times New Roman"/>
          <w:sz w:val="24"/>
          <w:szCs w:val="24"/>
        </w:rPr>
      </w:pPr>
    </w:p>
    <w:p w:rsidR="006857FA" w:rsidRPr="006857FA" w:rsidRDefault="006857FA" w:rsidP="006857FA">
      <w:pPr>
        <w:rPr>
          <w:rFonts w:ascii="Calibri" w:eastAsia="Calibri" w:hAnsi="Calibri" w:cs="Times New Roman"/>
        </w:rPr>
      </w:pPr>
    </w:p>
    <w:p w:rsidR="006857FA" w:rsidRPr="006857FA" w:rsidRDefault="006857FA" w:rsidP="006857FA">
      <w:pPr>
        <w:rPr>
          <w:rFonts w:ascii="Calibri" w:eastAsia="Calibri" w:hAnsi="Calibri" w:cs="Times New Roman"/>
        </w:rPr>
      </w:pPr>
    </w:p>
    <w:p w:rsidR="006857FA" w:rsidRPr="006857FA" w:rsidRDefault="006857FA" w:rsidP="006857FA">
      <w:pPr>
        <w:rPr>
          <w:rFonts w:ascii="Calibri" w:eastAsia="Calibri" w:hAnsi="Calibri" w:cs="Times New Roman"/>
        </w:rPr>
      </w:pPr>
    </w:p>
    <w:p w:rsidR="006857FA" w:rsidRPr="006857FA" w:rsidRDefault="006857FA" w:rsidP="006857FA">
      <w:pPr>
        <w:rPr>
          <w:rFonts w:ascii="Calibri" w:eastAsia="Calibri" w:hAnsi="Calibri" w:cs="Times New Roman"/>
        </w:rPr>
      </w:pPr>
    </w:p>
    <w:p w:rsidR="006857FA" w:rsidRPr="006857FA" w:rsidRDefault="006857FA" w:rsidP="006857FA">
      <w:pPr>
        <w:rPr>
          <w:rFonts w:ascii="Calibri" w:eastAsia="Calibri" w:hAnsi="Calibri" w:cs="Times New Roman"/>
        </w:rPr>
      </w:pPr>
    </w:p>
    <w:p w:rsidR="00653E66" w:rsidRDefault="00653E66"/>
    <w:sectPr w:rsidR="00653E66" w:rsidSect="006857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BBE" w:rsidRDefault="00E03BBE" w:rsidP="006857FA">
      <w:pPr>
        <w:spacing w:after="0" w:line="240" w:lineRule="auto"/>
      </w:pPr>
      <w:r>
        <w:separator/>
      </w:r>
    </w:p>
  </w:endnote>
  <w:endnote w:type="continuationSeparator" w:id="0">
    <w:p w:rsidR="00E03BBE" w:rsidRDefault="00E03BBE" w:rsidP="00685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7FA" w:rsidRDefault="006857F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7FA" w:rsidRDefault="006857F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7FA" w:rsidRDefault="006857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BBE" w:rsidRDefault="00E03BBE" w:rsidP="006857FA">
      <w:pPr>
        <w:spacing w:after="0" w:line="240" w:lineRule="auto"/>
      </w:pPr>
      <w:r>
        <w:separator/>
      </w:r>
    </w:p>
  </w:footnote>
  <w:footnote w:type="continuationSeparator" w:id="0">
    <w:p w:rsidR="00E03BBE" w:rsidRDefault="00E03BBE" w:rsidP="006857FA">
      <w:pPr>
        <w:spacing w:after="0" w:line="240" w:lineRule="auto"/>
      </w:pPr>
      <w:r>
        <w:continuationSeparator/>
      </w:r>
    </w:p>
  </w:footnote>
  <w:footnote w:id="1">
    <w:p w:rsidR="006857FA" w:rsidRDefault="006857FA" w:rsidP="006857FA">
      <w:pPr>
        <w:pStyle w:val="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a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6857FA" w:rsidRDefault="006857FA" w:rsidP="006857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6857FA" w:rsidRDefault="006857FA" w:rsidP="006857F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6857FA" w:rsidRDefault="006857FA" w:rsidP="006857FA">
      <w:pPr>
        <w:pStyle w:val="a3"/>
        <w:rPr>
          <w:rFonts w:ascii="Times New Roman" w:hAnsi="Times New Roman"/>
        </w:rPr>
      </w:pPr>
    </w:p>
  </w:footnote>
  <w:footnote w:id="2">
    <w:p w:rsidR="006857FA" w:rsidRDefault="006857FA" w:rsidP="006857FA">
      <w:pPr>
        <w:pStyle w:val="a3"/>
        <w:jc w:val="both"/>
      </w:pPr>
      <w:r>
        <w:rPr>
          <w:rStyle w:val="aa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</w:rPr>
        <w:t>рыбохозяйственного</w:t>
      </w:r>
      <w:proofErr w:type="spellEnd"/>
      <w:r>
        <w:rPr>
          <w:rFonts w:ascii="Times New Roman" w:hAnsi="Times New Roman"/>
        </w:rPr>
        <w:t xml:space="preserve"> значения</w:t>
      </w:r>
    </w:p>
  </w:footnote>
  <w:footnote w:id="3">
    <w:p w:rsidR="006857FA" w:rsidRDefault="006857FA" w:rsidP="006857FA">
      <w:pPr>
        <w:pStyle w:val="a3"/>
        <w:jc w:val="both"/>
        <w:rPr>
          <w:rFonts w:ascii="Times New Roman" w:hAnsi="Times New Roman"/>
        </w:rPr>
      </w:pPr>
      <w:r>
        <w:rPr>
          <w:rStyle w:val="aa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Значение норматива ПДК для фенолов определено в соответствии с СанПиН 1.2.3685-21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7FA" w:rsidRDefault="006857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968172"/>
      <w:docPartObj>
        <w:docPartGallery w:val="Page Numbers (Top of Page)"/>
        <w:docPartUnique/>
      </w:docPartObj>
    </w:sdtPr>
    <w:sdtEndPr/>
    <w:sdtContent>
      <w:p w:rsidR="006857FA" w:rsidRDefault="006857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BB7">
          <w:rPr>
            <w:noProof/>
          </w:rPr>
          <w:t>16</w:t>
        </w:r>
        <w:r>
          <w:fldChar w:fldCharType="end"/>
        </w:r>
      </w:p>
    </w:sdtContent>
  </w:sdt>
  <w:p w:rsidR="006857FA" w:rsidRDefault="006857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7FA" w:rsidRDefault="006857F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82"/>
    <w:rsid w:val="00653E66"/>
    <w:rsid w:val="006857FA"/>
    <w:rsid w:val="008266E8"/>
    <w:rsid w:val="00E03BBE"/>
    <w:rsid w:val="00E74F82"/>
    <w:rsid w:val="00EA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857FA"/>
  </w:style>
  <w:style w:type="paragraph" w:styleId="a3">
    <w:name w:val="footnote text"/>
    <w:basedOn w:val="a"/>
    <w:link w:val="a4"/>
    <w:uiPriority w:val="99"/>
    <w:semiHidden/>
    <w:unhideWhenUsed/>
    <w:rsid w:val="006857F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857FA"/>
    <w:rPr>
      <w:rFonts w:ascii="Calibri" w:eastAsia="Calibri" w:hAnsi="Calibri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857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6857F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857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6857FA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6857F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857FA"/>
    <w:rPr>
      <w:rFonts w:ascii="Calibri" w:eastAsia="Calibri" w:hAnsi="Calibri" w:cs="Times New Roman"/>
      <w:sz w:val="16"/>
      <w:szCs w:val="16"/>
    </w:rPr>
  </w:style>
  <w:style w:type="paragraph" w:customStyle="1" w:styleId="a9">
    <w:name w:val="Знак"/>
    <w:basedOn w:val="a"/>
    <w:rsid w:val="006857F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footnote reference"/>
    <w:basedOn w:val="a0"/>
    <w:uiPriority w:val="99"/>
    <w:semiHidden/>
    <w:unhideWhenUsed/>
    <w:rsid w:val="006857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857FA"/>
  </w:style>
  <w:style w:type="paragraph" w:styleId="a3">
    <w:name w:val="footnote text"/>
    <w:basedOn w:val="a"/>
    <w:link w:val="a4"/>
    <w:uiPriority w:val="99"/>
    <w:semiHidden/>
    <w:unhideWhenUsed/>
    <w:rsid w:val="006857F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857FA"/>
    <w:rPr>
      <w:rFonts w:ascii="Calibri" w:eastAsia="Calibri" w:hAnsi="Calibri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857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6857F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857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6857FA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6857F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857FA"/>
    <w:rPr>
      <w:rFonts w:ascii="Calibri" w:eastAsia="Calibri" w:hAnsi="Calibri" w:cs="Times New Roman"/>
      <w:sz w:val="16"/>
      <w:szCs w:val="16"/>
    </w:rPr>
  </w:style>
  <w:style w:type="paragraph" w:customStyle="1" w:styleId="a9">
    <w:name w:val="Знак"/>
    <w:basedOn w:val="a"/>
    <w:rsid w:val="006857F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footnote reference"/>
    <w:basedOn w:val="a0"/>
    <w:uiPriority w:val="99"/>
    <w:semiHidden/>
    <w:unhideWhenUsed/>
    <w:rsid w:val="006857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8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OMPVOLGA\Documents\&#1062;&#1077;&#1085;&#1090;&#1088;\&#1075;&#1080;&#1084;&#1077;&#1090;\&#1075;&#1080;&#1084;&#1077;&#1090;%200126%20&#1076;&#1080;&#1072;&#1075;&#1088;&#1072;&#1084;&#1084;&#1099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0" i="1" u="none" strike="noStrike" baseline="0">
                <a:effectLst/>
              </a:rPr>
              <a:t>Динамика изменения содержания загрязняющих веществ в р. Москве в мае 2026 г.</a:t>
            </a:r>
            <a:endParaRPr lang="ru-RU" b="0" i="1"/>
          </a:p>
        </c:rich>
      </c:tx>
      <c:layout>
        <c:manualLayout>
          <c:xMode val="edge"/>
          <c:yMode val="edge"/>
          <c:x val="0.28128477690288711"/>
          <c:y val="1.925390851816159E-2"/>
        </c:manualLayout>
      </c:layout>
      <c:overlay val="1"/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942257217847769E-2"/>
          <c:y val="5.0925925925925923E-2"/>
          <c:w val="0.8905021872265968"/>
          <c:h val="0.799706547098279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Лист2!$D$24</c:f>
              <c:strCache>
                <c:ptCount val="1"/>
                <c:pt idx="0">
                  <c:v>Медь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Лист2!$D$25:$D$27</c:f>
              <c:numCache>
                <c:formatCode>General</c:formatCode>
                <c:ptCount val="3"/>
                <c:pt idx="0">
                  <c:v>1.4</c:v>
                </c:pt>
                <c:pt idx="1">
                  <c:v>2.1</c:v>
                </c:pt>
                <c:pt idx="2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92-4D08-B96E-991E0CC4D282}"/>
            </c:ext>
          </c:extLst>
        </c:ser>
        <c:ser>
          <c:idx val="1"/>
          <c:order val="1"/>
          <c:tx>
            <c:strRef>
              <c:f>Лист2!$E$24</c:f>
              <c:strCache>
                <c:ptCount val="1"/>
                <c:pt idx="0">
                  <c:v>Фенолы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Лист2!$E$25:$E$27</c:f>
              <c:numCache>
                <c:formatCode>General</c:formatCode>
                <c:ptCount val="3"/>
                <c:pt idx="0">
                  <c:v>1.4999999999999999E-2</c:v>
                </c:pt>
                <c:pt idx="1">
                  <c:v>2.3E-2</c:v>
                </c:pt>
                <c:pt idx="2">
                  <c:v>3.1E-2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92-4D08-B96E-991E0CC4D282}"/>
            </c:ext>
          </c:extLst>
        </c:ser>
        <c:ser>
          <c:idx val="2"/>
          <c:order val="2"/>
          <c:tx>
            <c:strRef>
              <c:f>Лист2!$F$24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Лист2!$F$25:$F$27</c:f>
              <c:numCache>
                <c:formatCode>General</c:formatCode>
                <c:ptCount val="3"/>
                <c:pt idx="0">
                  <c:v>0.6</c:v>
                </c:pt>
                <c:pt idx="1">
                  <c:v>1</c:v>
                </c:pt>
                <c:pt idx="2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92-4D08-B96E-991E0CC4D282}"/>
            </c:ext>
          </c:extLst>
        </c:ser>
        <c:ser>
          <c:idx val="3"/>
          <c:order val="3"/>
          <c:tx>
            <c:strRef>
              <c:f>Лист2!$G$24</c:f>
              <c:strCache>
                <c:ptCount val="1"/>
                <c:pt idx="0">
                  <c:v>БПК5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Лист2!$G$25:$G$27</c:f>
              <c:numCache>
                <c:formatCode>General</c:formatCode>
                <c:ptCount val="3"/>
                <c:pt idx="0">
                  <c:v>0.8</c:v>
                </c:pt>
                <c:pt idx="1">
                  <c:v>1.7</c:v>
                </c:pt>
                <c:pt idx="2">
                  <c:v>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E92-4D08-B96E-991E0CC4D2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026048"/>
        <c:axId val="143028224"/>
        <c:axId val="0"/>
      </c:bar3DChart>
      <c:catAx>
        <c:axId val="143026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Створ наблюдений</a:t>
                </a:r>
              </a:p>
            </c:rich>
          </c:tx>
          <c:layout>
            <c:manualLayout>
              <c:xMode val="edge"/>
              <c:yMode val="edge"/>
              <c:x val="0.77455774278215228"/>
              <c:y val="0.9382914758752570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28224"/>
        <c:crosses val="autoZero"/>
        <c:auto val="1"/>
        <c:lblAlgn val="ctr"/>
        <c:lblOffset val="100"/>
        <c:noMultiLvlLbl val="0"/>
      </c:catAx>
      <c:valAx>
        <c:axId val="14302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Концентрация, ПДК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2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63407699037619"/>
          <c:y val="0.90335593467483233"/>
          <c:w val="0.58362073490813648"/>
          <c:h val="5.41519967212766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3174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2026-06-15T09:14:00Z</dcterms:created>
  <dcterms:modified xsi:type="dcterms:W3CDTF">2026-06-15T09:14:00Z</dcterms:modified>
</cp:coreProperties>
</file>